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r>
        <w:rPr>
          <w:rFonts w:hint="eastAsia"/>
        </w:rPr>
        <w:t xml:space="preserve">              </w:t>
      </w:r>
      <w:r>
        <w:rPr>
          <w:rFonts w:hint="eastAsia"/>
          <w:b/>
          <w:sz w:val="28"/>
        </w:rPr>
        <w:t xml:space="preserve"> </w:t>
      </w:r>
      <w:r>
        <w:rPr>
          <w:b/>
          <w:sz w:val="28"/>
          <w:szCs w:val="28"/>
        </w:rPr>
        <w:t>妇幼保健院</w:t>
      </w:r>
      <w:r>
        <w:rPr>
          <w:rFonts w:hint="eastAsia"/>
          <w:b/>
          <w:sz w:val="28"/>
          <w:szCs w:val="28"/>
        </w:rPr>
        <w:t>儿童</w:t>
      </w:r>
      <w:r>
        <w:rPr>
          <w:b/>
          <w:sz w:val="28"/>
          <w:szCs w:val="28"/>
        </w:rPr>
        <w:t>开展视力筛查</w:t>
      </w:r>
      <w:r>
        <w:rPr>
          <w:rFonts w:hint="eastAsia"/>
          <w:b/>
          <w:sz w:val="28"/>
          <w:szCs w:val="28"/>
        </w:rPr>
        <w:t>的必要性</w:t>
      </w:r>
    </w:p>
    <w:p>
      <w:pPr>
        <w:rPr>
          <w:rFonts w:hint="eastAsia"/>
        </w:rPr>
      </w:pPr>
    </w:p>
    <w:p>
      <w:pPr>
        <w:ind w:firstLine="480"/>
        <w:rPr>
          <w:rFonts w:hint="eastAsia"/>
        </w:rPr>
      </w:pPr>
      <w:r>
        <w:rPr>
          <w:rFonts w:hint="eastAsia"/>
          <w:b/>
        </w:rPr>
        <w:t>背景</w:t>
      </w:r>
      <w:r>
        <w:rPr>
          <w:rFonts w:hint="eastAsia"/>
        </w:rPr>
        <w:t>：</w:t>
      </w:r>
      <w:r>
        <w:t xml:space="preserve">儿童视觉异常已成为全社会和每个家庭关心的公共卫生问题。患儿如果超过3岁才发现存在视觉功能发育障碍，将会终生视力低下（戴眼镜也不能提高）、立体视盲等，不但会给成长中的儿童带来生理和心理上的创伤，影响升学、就业，也给家庭和社会造成不可弥补的损失。        </w:t>
      </w:r>
    </w:p>
    <w:p>
      <w:pPr>
        <w:ind w:firstLine="480"/>
        <w:rPr>
          <w:rFonts w:hint="eastAsia"/>
        </w:rPr>
      </w:pPr>
      <w:r>
        <w:rPr>
          <w:rFonts w:hint="eastAsia"/>
          <w:b/>
        </w:rPr>
        <w:t>儿童视力发育连续性：</w:t>
      </w:r>
      <w:r>
        <w:rPr>
          <w:b/>
        </w:rPr>
        <w:t>出生后的</w:t>
      </w:r>
      <w:r>
        <w:rPr>
          <w:rFonts w:hint="eastAsia"/>
          <w:b/>
        </w:rPr>
        <w:t>视力</w:t>
      </w:r>
      <w:r>
        <w:rPr>
          <w:b/>
        </w:rPr>
        <w:t>生长发育可分三个阶段</w:t>
      </w:r>
    </w:p>
    <w:p>
      <w:pPr>
        <w:ind w:firstLine="480"/>
        <w:rPr>
          <w:rFonts w:hint="eastAsia"/>
        </w:rPr>
      </w:pPr>
      <w:r>
        <w:rPr>
          <w:rFonts w:hint="eastAsia"/>
        </w:rPr>
        <w:t>1.</w:t>
      </w:r>
      <w:r>
        <w:t>第一阶段即从出生到3岁，这一时期主要完成眼的结构发育。</w:t>
      </w:r>
    </w:p>
    <w:p>
      <w:pPr>
        <w:ind w:firstLine="480"/>
        <w:rPr>
          <w:rFonts w:hint="eastAsia"/>
        </w:rPr>
      </w:pPr>
      <w:r>
        <w:rPr>
          <w:rFonts w:hint="eastAsia"/>
        </w:rPr>
        <w:t>2.</w:t>
      </w:r>
      <w:r>
        <w:t>3-6岁为第二阶段。此期基本完成视觉功能的发育。</w:t>
      </w:r>
    </w:p>
    <w:p>
      <w:pPr>
        <w:ind w:firstLine="480"/>
        <w:rPr>
          <w:rFonts w:hint="eastAsia"/>
        </w:rPr>
      </w:pPr>
      <w:r>
        <w:rPr>
          <w:rFonts w:hint="eastAsia"/>
        </w:rPr>
        <w:t>3.</w:t>
      </w:r>
      <w:r>
        <w:t>此后直到14岁青春发育期为第三阶段，是眼结构与功能的不断完善及稳定阶段。</w:t>
      </w:r>
    </w:p>
    <w:p>
      <w:pPr>
        <w:ind w:firstLine="480"/>
        <w:rPr>
          <w:rFonts w:hint="eastAsia"/>
        </w:rPr>
      </w:pPr>
      <w:r>
        <w:t>儿童视觉健康生长发育的关键期一旦错过，治疗时机则无法逆转，因此要特别强调以下两点有效的</w:t>
      </w:r>
      <w:r>
        <w:rPr>
          <w:b/>
        </w:rPr>
        <w:t>儿童视觉</w:t>
      </w:r>
      <w:r>
        <w:rPr>
          <w:rFonts w:hint="eastAsia"/>
          <w:b/>
        </w:rPr>
        <w:t>预防</w:t>
      </w:r>
      <w:r>
        <w:rPr>
          <w:b/>
        </w:rPr>
        <w:t>保健措施</w:t>
      </w:r>
      <w:r>
        <w:t>：</w:t>
      </w:r>
    </w:p>
    <w:p>
      <w:pPr>
        <w:ind w:firstLine="480"/>
        <w:rPr>
          <w:rFonts w:hint="eastAsia"/>
        </w:rPr>
      </w:pPr>
      <w:r>
        <w:t>一是抓紧利用小儿视觉发育过程中眼结构可塑性与视功能可逆性的特点，尽早（2-3岁前）发现问题及时就医治疗。</w:t>
      </w:r>
    </w:p>
    <w:p>
      <w:pPr>
        <w:ind w:firstLine="480"/>
        <w:rPr>
          <w:rFonts w:hint="eastAsia"/>
        </w:rPr>
      </w:pPr>
      <w:r>
        <w:t xml:space="preserve">二是每个小孩都应接受视力检查，最好能在幼儿园小班开始。这样可以掌握基础屈光情况，预测视觉发育与屈光变化，分清对象，区别对待，早期发现与治疗眼病，越早越好。  </w:t>
      </w:r>
    </w:p>
    <w:p>
      <w:pPr>
        <w:ind w:firstLine="480"/>
        <w:rPr>
          <w:rFonts w:hint="eastAsia"/>
          <w:b/>
        </w:rPr>
      </w:pPr>
      <w:r>
        <w:rPr>
          <w:rFonts w:hint="eastAsia"/>
          <w:b/>
        </w:rPr>
        <w:t>儿童为什么使用</w:t>
      </w:r>
      <w:r>
        <w:rPr>
          <w:b/>
        </w:rPr>
        <w:t>手持视力测试仪</w:t>
      </w:r>
      <w:r>
        <w:rPr>
          <w:rFonts w:hint="eastAsia"/>
          <w:b/>
        </w:rPr>
        <w:t>？</w:t>
      </w:r>
    </w:p>
    <w:p>
      <w:pPr>
        <w:ind w:firstLine="480"/>
        <w:rPr>
          <w:rFonts w:hint="eastAsia"/>
        </w:rPr>
      </w:pPr>
      <w:r>
        <w:rPr>
          <w:rFonts w:hint="eastAsia"/>
        </w:rPr>
        <w:t>全球先进的</w:t>
      </w:r>
      <w:r>
        <w:t>手持视力测试仪，主要用于人眼屈光度的初步测定和筛查，尤其适用于婴幼儿及伤残人士的视力筛选。不受时间和地点的限制用它对受检者（婴幼儿或成人）进行视力筛查，可以安全而客观地检测其屈光度，选择婴幼儿模式进行测量时，可以在</w:t>
      </w:r>
      <w:r>
        <w:rPr>
          <w:b/>
          <w:u w:val="single"/>
        </w:rPr>
        <w:t>不散瞳的情况下简单快速的测出小孩去除调节力后的屈光度</w:t>
      </w:r>
      <w:r>
        <w:t>，缩短了检查时间，减轻了小孩的痛苦，可通过闪烁的灯光和声音吸引婴幼儿的注意力，对婴幼儿以及语言障碍的尤其适合。 </w:t>
      </w:r>
    </w:p>
    <w:p>
      <w:pPr>
        <w:ind w:firstLine="480"/>
        <w:rPr>
          <w:b/>
        </w:rPr>
      </w:pPr>
      <w:r>
        <w:rPr>
          <w:b/>
        </w:rPr>
        <w:t>儿童</w:t>
      </w:r>
      <w:r>
        <w:rPr>
          <w:rFonts w:hint="eastAsia"/>
          <w:b/>
        </w:rPr>
        <w:t>为什么</w:t>
      </w:r>
      <w:r>
        <w:rPr>
          <w:b/>
        </w:rPr>
        <w:t>要做视力筛查？  </w:t>
      </w:r>
    </w:p>
    <w:p>
      <w:pPr>
        <w:ind w:firstLine="480"/>
      </w:pPr>
      <w:r>
        <w:t>视力问题是学龄前儿童最常见的健康问题之一，其最佳治疗年龄为3-5岁，若延误治疗时机，会造成不可逆转的永久性视觉损害，早期发现并进行有效的预防或治疗，对预防近视的发生至关重要。弱视是儿童视觉发育过程中的常见病，多发生于3～5岁，甚至更早。然而，由于弱视的发病年龄小，患儿不会表达视物不清的感受，家长很难发现孩子的视力问题。因此幼儿早期做屈光检查能了解其今后屈光衍变情况，可防范于未然，把弱视扼杀在“摇篮”中。早发现、早干预是治愈弱视的关键。一旦错过最佳矫治期（3—5岁），将对孩子造成永久的视力损害。视力筛查是早期儿童弱视的最主要检测手段，采用儿童视力筛查仪进行儿童视力筛查，该类仪器具有客观、准确、快速等优点，特别是对不能配合的婴幼儿的视力检查，通过检测眼睛的屈光度来判断视力，可以检测出各种潜在的视力问题，用于对低龄儿童进行视力筛查非常方便、适用。 </w:t>
      </w:r>
    </w:p>
    <w:p>
      <w:pPr>
        <w:ind w:firstLine="480"/>
        <w:rPr>
          <w:rFonts w:hint="eastAsia"/>
          <w:b/>
        </w:rPr>
      </w:pPr>
      <w:r>
        <w:rPr>
          <w:rFonts w:hint="eastAsia"/>
          <w:b/>
        </w:rPr>
        <w:t>初筛异常的名医转诊处理为什么重要？如果医生说没病是不是白做了筛查？</w:t>
      </w:r>
    </w:p>
    <w:p>
      <w:pPr>
        <w:widowControl/>
        <w:jc w:val="left"/>
      </w:pPr>
      <w:r>
        <w:t>对筛查出有屈光异常的儿童，建议家长到眼科门诊作进一步检查，明确</w:t>
      </w:r>
      <w:r>
        <w:rPr>
          <w:rFonts w:hint="eastAsia"/>
        </w:rPr>
        <w:t>确诊</w:t>
      </w:r>
      <w:r>
        <w:t>是否有斜视，以及远视、近视、散光等屈光不正，甚至一部分患儿检出患有先天性角膜病、青光眼、白内障、眼底疾患等致盲性眼病，为孩子争取了宝贵的治疗时机。</w:t>
      </w:r>
      <w:r>
        <w:rPr>
          <w:rFonts w:hint="eastAsia"/>
        </w:rPr>
        <w:t>在三甲医院散瞳看下确诊后，眼睛没问题也放心了。小朋友的调节能力一般比较强。不过以后也需要多多注意用眼安全。</w:t>
      </w:r>
    </w:p>
    <w:p>
      <w:pPr>
        <w:ind w:firstLine="480"/>
        <w:rPr>
          <w:rFonts w:hint="eastAsia"/>
        </w:rPr>
      </w:pPr>
    </w:p>
    <w:p>
      <w:pPr>
        <w:rPr>
          <w:rFonts w:hint="eastAsia"/>
          <w:b/>
        </w:rPr>
      </w:pPr>
      <w:r>
        <w:rPr>
          <w:rFonts w:hint="eastAsia"/>
          <w:b/>
        </w:rPr>
        <w:t xml:space="preserve">        </w:t>
      </w:r>
    </w:p>
    <w:p>
      <w:pPr>
        <w:rPr>
          <w:rFonts w:hint="eastAsia"/>
          <w:b/>
        </w:rPr>
      </w:pPr>
    </w:p>
    <w:p>
      <w:pPr>
        <w:pStyle w:val="7"/>
        <w:ind w:left="0" w:leftChars="0" w:firstLine="0" w:firstLineChars="0"/>
        <w:rPr>
          <w:color w:val="000000" w:themeColor="text1"/>
          <w:sz w:val="22"/>
          <w14:textFill>
            <w14:solidFill>
              <w14:schemeClr w14:val="tx1"/>
            </w14:solidFill>
          </w14:textFill>
        </w:rPr>
      </w:pPr>
      <w:bookmarkStart w:id="0" w:name="_GoBack"/>
      <w:bookmarkEnd w:id="0"/>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PingFang SC">
    <w:altName w:val="宋体"/>
    <w:panose1 w:val="020B0400000000000000"/>
    <w:charset w:val="86"/>
    <w:family w:val="swiss"/>
    <w:pitch w:val="default"/>
    <w:sig w:usb0="00000000" w:usb1="00000000" w:usb2="00000016" w:usb3="00000000" w:csb0="00140001"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script"/>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B4"/>
    <w:rsid w:val="00010247"/>
    <w:rsid w:val="00033B48"/>
    <w:rsid w:val="00071DF4"/>
    <w:rsid w:val="000C7A5D"/>
    <w:rsid w:val="000D1190"/>
    <w:rsid w:val="001339AB"/>
    <w:rsid w:val="0015584C"/>
    <w:rsid w:val="00170F16"/>
    <w:rsid w:val="00196EA8"/>
    <w:rsid w:val="001A0548"/>
    <w:rsid w:val="001B1154"/>
    <w:rsid w:val="001C37F4"/>
    <w:rsid w:val="00202569"/>
    <w:rsid w:val="00206ABF"/>
    <w:rsid w:val="00207607"/>
    <w:rsid w:val="00214A72"/>
    <w:rsid w:val="00240D60"/>
    <w:rsid w:val="0024588A"/>
    <w:rsid w:val="00247C6E"/>
    <w:rsid w:val="00272708"/>
    <w:rsid w:val="002B6A6E"/>
    <w:rsid w:val="00300B5D"/>
    <w:rsid w:val="00386E4C"/>
    <w:rsid w:val="00392221"/>
    <w:rsid w:val="003B30D1"/>
    <w:rsid w:val="003E21E9"/>
    <w:rsid w:val="00462BF6"/>
    <w:rsid w:val="00470E6D"/>
    <w:rsid w:val="00485DBE"/>
    <w:rsid w:val="004A2231"/>
    <w:rsid w:val="004B4D20"/>
    <w:rsid w:val="004C0600"/>
    <w:rsid w:val="004E3069"/>
    <w:rsid w:val="004E714A"/>
    <w:rsid w:val="00504F27"/>
    <w:rsid w:val="005B6DE8"/>
    <w:rsid w:val="00601493"/>
    <w:rsid w:val="006523FA"/>
    <w:rsid w:val="0066377F"/>
    <w:rsid w:val="006C01EE"/>
    <w:rsid w:val="006C6BE1"/>
    <w:rsid w:val="006D27A6"/>
    <w:rsid w:val="006F3F69"/>
    <w:rsid w:val="00700959"/>
    <w:rsid w:val="00714687"/>
    <w:rsid w:val="00731A25"/>
    <w:rsid w:val="007321BA"/>
    <w:rsid w:val="0074757A"/>
    <w:rsid w:val="00760E03"/>
    <w:rsid w:val="00797AB6"/>
    <w:rsid w:val="007E486D"/>
    <w:rsid w:val="007E7730"/>
    <w:rsid w:val="00820158"/>
    <w:rsid w:val="00824663"/>
    <w:rsid w:val="0082527D"/>
    <w:rsid w:val="00833AE2"/>
    <w:rsid w:val="00833F87"/>
    <w:rsid w:val="00835C62"/>
    <w:rsid w:val="008423C8"/>
    <w:rsid w:val="009015CB"/>
    <w:rsid w:val="00914B9D"/>
    <w:rsid w:val="00930DB1"/>
    <w:rsid w:val="00950ED2"/>
    <w:rsid w:val="00952606"/>
    <w:rsid w:val="009644A2"/>
    <w:rsid w:val="009863B1"/>
    <w:rsid w:val="009A3028"/>
    <w:rsid w:val="009A4C0D"/>
    <w:rsid w:val="009C7D20"/>
    <w:rsid w:val="009E24DB"/>
    <w:rsid w:val="00A02DE3"/>
    <w:rsid w:val="00A03098"/>
    <w:rsid w:val="00A15C74"/>
    <w:rsid w:val="00A374D1"/>
    <w:rsid w:val="00A55105"/>
    <w:rsid w:val="00A66F70"/>
    <w:rsid w:val="00A80522"/>
    <w:rsid w:val="00A95ABB"/>
    <w:rsid w:val="00A97085"/>
    <w:rsid w:val="00AE7BA1"/>
    <w:rsid w:val="00B03D9D"/>
    <w:rsid w:val="00B047C5"/>
    <w:rsid w:val="00B31F0E"/>
    <w:rsid w:val="00B42EF5"/>
    <w:rsid w:val="00B54079"/>
    <w:rsid w:val="00B67F01"/>
    <w:rsid w:val="00B71B9D"/>
    <w:rsid w:val="00B72027"/>
    <w:rsid w:val="00B8198A"/>
    <w:rsid w:val="00BA2CA6"/>
    <w:rsid w:val="00BA4B50"/>
    <w:rsid w:val="00BB5070"/>
    <w:rsid w:val="00BD6FF1"/>
    <w:rsid w:val="00BE70B4"/>
    <w:rsid w:val="00C23846"/>
    <w:rsid w:val="00C529B2"/>
    <w:rsid w:val="00C61D4F"/>
    <w:rsid w:val="00CA2922"/>
    <w:rsid w:val="00CB7100"/>
    <w:rsid w:val="00D05EC9"/>
    <w:rsid w:val="00D263E2"/>
    <w:rsid w:val="00D50748"/>
    <w:rsid w:val="00D527FA"/>
    <w:rsid w:val="00D56BCB"/>
    <w:rsid w:val="00D661F0"/>
    <w:rsid w:val="00D733C4"/>
    <w:rsid w:val="00DA0276"/>
    <w:rsid w:val="00DA7C68"/>
    <w:rsid w:val="00DB0AF8"/>
    <w:rsid w:val="00E21817"/>
    <w:rsid w:val="00E23DB7"/>
    <w:rsid w:val="00E24896"/>
    <w:rsid w:val="00E61BD8"/>
    <w:rsid w:val="00E66ABF"/>
    <w:rsid w:val="00E75C4B"/>
    <w:rsid w:val="00EA2C3A"/>
    <w:rsid w:val="00EB3326"/>
    <w:rsid w:val="00ED076A"/>
    <w:rsid w:val="00F01B24"/>
    <w:rsid w:val="00F10E2E"/>
    <w:rsid w:val="00F353E5"/>
    <w:rsid w:val="00F36D00"/>
    <w:rsid w:val="00F62886"/>
    <w:rsid w:val="00F91996"/>
    <w:rsid w:val="00FE1689"/>
    <w:rsid w:val="00FF43F5"/>
    <w:rsid w:val="44EF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标题 1字符"/>
    <w:basedOn w:val="4"/>
    <w:link w:val="2"/>
    <w:uiPriority w:val="9"/>
    <w:rPr>
      <w:rFonts w:ascii="Times New Roman" w:hAnsi="Times New Roman" w:cs="Times New Roman"/>
      <w:b/>
      <w:bCs/>
      <w:kern w:val="36"/>
      <w:sz w:val="48"/>
      <w:szCs w:val="48"/>
    </w:rPr>
  </w:style>
  <w:style w:type="character" w:customStyle="1" w:styleId="9">
    <w:name w:val="标题 3字符"/>
    <w:basedOn w:val="4"/>
    <w:link w:val="3"/>
    <w:semiHidden/>
    <w:uiPriority w:val="9"/>
    <w:rPr>
      <w:b/>
      <w:bCs/>
      <w:sz w:val="32"/>
      <w:szCs w:val="32"/>
    </w:rPr>
  </w:style>
  <w:style w:type="character" w:customStyle="1" w:styleId="10">
    <w:name w:val="apple-converted-spac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440</Words>
  <Characters>2510</Characters>
  <Lines>20</Lines>
  <Paragraphs>5</Paragraphs>
  <ScaleCrop>false</ScaleCrop>
  <LinksUpToDate>false</LinksUpToDate>
  <CharactersWithSpaces>2945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2017-10-10T09:51:00Z</dcterms:created>
  <dc:creator>Office 365</dc:creator>
  <cp:lastModifiedBy>jack</cp:lastModifiedBy>
  <dcterms:modified xsi:type="dcterms:W3CDTF">2017-10-11T06:39:21Z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